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23.2" w:lineRule="auto"/>
        <w:ind w:left="300" w:right="2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1320800"/>
            <wp:effectExtent b="0" l="0" r="0" t="0"/>
            <wp:docPr id="1984648245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32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  <w:t xml:space="preserve"> Figure S1. Comparison of HbA1c levels between iLet group and Standard care group.</w:t>
      </w:r>
    </w:p>
    <w:p w:rsidR="00000000" w:rsidDel="00000000" w:rsidP="00000000" w:rsidRDefault="00000000" w:rsidRPr="00000000" w14:paraId="00000002">
      <w:pPr>
        <w:widowControl w:val="0"/>
        <w:spacing w:before="520" w:line="204" w:lineRule="auto"/>
        <w:ind w:left="20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1435100"/>
            <wp:effectExtent b="0" l="0" r="0" t="0"/>
            <wp:docPr id="1984648256" name="image4.gif"/>
            <a:graphic>
              <a:graphicData uri="http://schemas.openxmlformats.org/drawingml/2006/picture">
                <pic:pic>
                  <pic:nvPicPr>
                    <pic:cNvPr id="0" name="image4.gif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43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520" w:line="204" w:lineRule="auto"/>
        <w:ind w:left="20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S2. Comparison of reduction in Mean glucose levels between iLet group and Standard care group.</w:t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1193800"/>
            <wp:effectExtent b="0" l="0" r="0" t="0"/>
            <wp:docPr id="1984648257" name="image9.gif"/>
            <a:graphic>
              <a:graphicData uri="http://schemas.openxmlformats.org/drawingml/2006/picture">
                <pic:pic>
                  <pic:nvPicPr>
                    <pic:cNvPr id="0" name="image9.gif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19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32.8" w:lineRule="auto"/>
        <w:ind w:left="300" w:right="1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S3. Change in percentage time the glucose level was &lt;54mg/dl between iLet group and Standard care group </w:t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1155700"/>
            <wp:effectExtent b="0" l="0" r="0" t="0"/>
            <wp:docPr id="1984648265" name="image20.gif"/>
            <a:graphic>
              <a:graphicData uri="http://schemas.openxmlformats.org/drawingml/2006/picture">
                <pic:pic>
                  <pic:nvPicPr>
                    <pic:cNvPr id="0" name="image20.gif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15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32.8" w:lineRule="auto"/>
        <w:ind w:left="300" w:right="1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S4. Change in percentage time the glucose level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was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&lt;70mg/d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between iLet group and Standard care group.</w:t>
      </w:r>
    </w:p>
    <w:p w:rsidR="00000000" w:rsidDel="00000000" w:rsidP="00000000" w:rsidRDefault="00000000" w:rsidRPr="00000000" w14:paraId="00000006">
      <w:pPr>
        <w:widowControl w:val="0"/>
        <w:spacing w:before="620" w:line="199.20000000000002" w:lineRule="auto"/>
        <w:ind w:left="300" w:right="40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1257300"/>
            <wp:effectExtent b="0" l="0" r="0" t="0"/>
            <wp:docPr id="1984648273" name="image33.gif"/>
            <a:graphic>
              <a:graphicData uri="http://schemas.openxmlformats.org/drawingml/2006/picture">
                <pic:pic>
                  <pic:nvPicPr>
                    <pic:cNvPr id="0" name="image33.gif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S5. Change in percentage time the glucose level was 70-180mg/dl between iLet group and Standard Care group</w:t>
      </w:r>
    </w:p>
    <w:p w:rsidR="00000000" w:rsidDel="00000000" w:rsidP="00000000" w:rsidRDefault="00000000" w:rsidRPr="00000000" w14:paraId="00000007">
      <w:pPr>
        <w:widowControl w:val="0"/>
        <w:spacing w:line="225.6" w:lineRule="auto"/>
        <w:ind w:left="300" w:right="10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1206500"/>
            <wp:effectExtent b="0" l="0" r="0" t="0"/>
            <wp:docPr id="1984648264" name="image3.gif"/>
            <a:graphic>
              <a:graphicData uri="http://schemas.openxmlformats.org/drawingml/2006/picture">
                <pic:pic>
                  <pic:nvPicPr>
                    <pic:cNvPr id="0" name="image3.gif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20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S6.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Change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percentage time the glucose level was &gt;180mg/dl between iLet group and Standard Care group</w:t>
      </w:r>
    </w:p>
    <w:p w:rsidR="00000000" w:rsidDel="00000000" w:rsidP="00000000" w:rsidRDefault="00000000" w:rsidRPr="00000000" w14:paraId="00000008">
      <w:pPr>
        <w:widowControl w:val="0"/>
        <w:spacing w:line="228" w:lineRule="auto"/>
        <w:ind w:left="300" w:right="10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1130300"/>
            <wp:effectExtent b="0" l="0" r="0" t="0"/>
            <wp:docPr id="1984648280" name="image32.gif"/>
            <a:graphic>
              <a:graphicData uri="http://schemas.openxmlformats.org/drawingml/2006/picture">
                <pic:pic>
                  <pic:nvPicPr>
                    <pic:cNvPr id="0" name="image32.gif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130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S7.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Change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percentage time the glucose level was &gt;250mg/dl between iLet group and Standard care group</w:t>
      </w:r>
    </w:p>
    <w:p w:rsidR="00000000" w:rsidDel="00000000" w:rsidP="00000000" w:rsidRDefault="00000000" w:rsidRPr="00000000" w14:paraId="00000009">
      <w:pPr>
        <w:widowControl w:val="0"/>
        <w:spacing w:line="223.2" w:lineRule="auto"/>
        <w:ind w:left="300" w:right="1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1320800"/>
            <wp:effectExtent b="0" l="0" r="0" t="0"/>
            <wp:docPr id="1984648254" name="image7.gif"/>
            <a:graphic>
              <a:graphicData uri="http://schemas.openxmlformats.org/drawingml/2006/picture">
                <pic:pic>
                  <pic:nvPicPr>
                    <pic:cNvPr id="0" name="image7.gif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32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S8. Comparison of Glucose standard deviation between iLet group and Standard care group.</w:t>
      </w:r>
    </w:p>
    <w:p w:rsidR="00000000" w:rsidDel="00000000" w:rsidP="00000000" w:rsidRDefault="00000000" w:rsidRPr="00000000" w14:paraId="0000000A">
      <w:pPr>
        <w:widowControl w:val="0"/>
        <w:spacing w:before="1620" w:line="199.20000000000002" w:lineRule="auto"/>
        <w:ind w:left="300" w:right="1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1219200"/>
            <wp:effectExtent b="0" l="0" r="0" t="0"/>
            <wp:docPr id="1984648267" name="image27.gif"/>
            <a:graphic>
              <a:graphicData uri="http://schemas.openxmlformats.org/drawingml/2006/picture">
                <pic:pic>
                  <pic:nvPicPr>
                    <pic:cNvPr id="0" name="image27.gif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219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S9. Comparison of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Coefficient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of variation between iLet group and Standard care group.</w:t>
      </w:r>
    </w:p>
    <w:p w:rsidR="00000000" w:rsidDel="00000000" w:rsidP="00000000" w:rsidRDefault="00000000" w:rsidRPr="00000000" w14:paraId="0000000B">
      <w:pPr>
        <w:widowControl w:val="0"/>
        <w:spacing w:line="199.20000000000002" w:lineRule="auto"/>
        <w:ind w:left="300" w:right="7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1739900"/>
            <wp:effectExtent b="0" l="0" r="0" t="0"/>
            <wp:docPr id="1984648248" name="image34.gif"/>
            <a:graphic>
              <a:graphicData uri="http://schemas.openxmlformats.org/drawingml/2006/picture">
                <pic:pic>
                  <pic:nvPicPr>
                    <pic:cNvPr id="0" name="image34.gif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73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S10. Demonstrating Any adverse event in iLet group and Standard care group</w:t>
      </w:r>
    </w:p>
    <w:p w:rsidR="00000000" w:rsidDel="00000000" w:rsidP="00000000" w:rsidRDefault="00000000" w:rsidRPr="00000000" w14:paraId="0000000C">
      <w:pPr>
        <w:widowControl w:val="0"/>
        <w:spacing w:before="780" w:line="199.20000000000002" w:lineRule="auto"/>
        <w:ind w:left="300" w:right="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1739900"/>
            <wp:effectExtent b="0" l="0" r="0" t="0"/>
            <wp:docPr id="1984648259" name="image10.gif"/>
            <a:graphic>
              <a:graphicData uri="http://schemas.openxmlformats.org/drawingml/2006/picture">
                <pic:pic>
                  <pic:nvPicPr>
                    <pic:cNvPr id="0" name="image10.gif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73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S11. Comparison of Severe Hypoglycemia seen in iLet group and Standard care group.</w:t>
      </w:r>
    </w:p>
    <w:p w:rsidR="00000000" w:rsidDel="00000000" w:rsidP="00000000" w:rsidRDefault="00000000" w:rsidRPr="00000000" w14:paraId="0000000D">
      <w:pPr>
        <w:widowControl w:val="0"/>
        <w:spacing w:line="199.20000000000002" w:lineRule="auto"/>
        <w:ind w:left="300" w:right="6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1739900"/>
            <wp:effectExtent b="0" l="0" r="0" t="0"/>
            <wp:docPr id="1984648268" name="image23.gif"/>
            <a:graphic>
              <a:graphicData uri="http://schemas.openxmlformats.org/drawingml/2006/picture">
                <pic:pic>
                  <pic:nvPicPr>
                    <pic:cNvPr id="0" name="image23.gif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73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S12. Comparison of Diabetic ketoacidosis seen in iLet group and Standard care group</w:t>
      </w:r>
    </w:p>
    <w:p w:rsidR="00000000" w:rsidDel="00000000" w:rsidP="00000000" w:rsidRDefault="00000000" w:rsidRPr="00000000" w14:paraId="0000000E">
      <w:pPr>
        <w:widowControl w:val="0"/>
        <w:spacing w:after="240" w:before="240" w:line="276" w:lineRule="auto"/>
        <w:ind w:left="20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162800" cy="4305300"/>
            <wp:effectExtent b="0" l="0" r="0" t="0"/>
            <wp:docPr id="1984648260" name="image19.gif"/>
            <a:graphic>
              <a:graphicData uri="http://schemas.openxmlformats.org/drawingml/2006/picture">
                <pic:pic>
                  <pic:nvPicPr>
                    <pic:cNvPr id="0" name="image19.gif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430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28" w:lineRule="auto"/>
        <w:ind w:left="200" w:right="2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S13. Bar chart showing the SMD for iLet BP and SC for change in time duration the patients had their glucose levels in the mentioned range.</w:t>
      </w:r>
    </w:p>
    <w:p w:rsidR="00000000" w:rsidDel="00000000" w:rsidP="00000000" w:rsidRDefault="00000000" w:rsidRPr="00000000" w14:paraId="00000010">
      <w:pPr>
        <w:widowControl w:val="0"/>
        <w:spacing w:line="199.20000000000002" w:lineRule="auto"/>
        <w:ind w:left="200" w:right="26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162800" cy="4305300"/>
            <wp:effectExtent b="0" l="0" r="0" t="0"/>
            <wp:docPr id="1984648249" name="image14.gif"/>
            <a:graphic>
              <a:graphicData uri="http://schemas.openxmlformats.org/drawingml/2006/picture">
                <pic:pic>
                  <pic:nvPicPr>
                    <pic:cNvPr id="0" name="image14.gif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430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S14. Bar chart showing the SMD for iLet BP and SC for change in HbA1c and Mean glucose levels.</w:t>
      </w:r>
    </w:p>
    <w:p w:rsidR="00000000" w:rsidDel="00000000" w:rsidP="00000000" w:rsidRDefault="00000000" w:rsidRPr="00000000" w14:paraId="00000011">
      <w:pPr>
        <w:widowControl w:val="0"/>
        <w:spacing w:after="240" w:before="240" w:line="276" w:lineRule="auto"/>
        <w:ind w:left="20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162800" cy="4305300"/>
            <wp:effectExtent b="0" l="0" r="0" t="0"/>
            <wp:docPr id="1984648275" name="image25.gif"/>
            <a:graphic>
              <a:graphicData uri="http://schemas.openxmlformats.org/drawingml/2006/picture">
                <pic:pic>
                  <pic:nvPicPr>
                    <pic:cNvPr id="0" name="image25.gif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430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28" w:lineRule="auto"/>
        <w:ind w:left="200" w:right="100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S15. Bar chart showing the Odds Ratios iLet BP and SC for adverse events experienced by the patients after each intervention.</w:t>
      </w:r>
    </w:p>
    <w:p w:rsidR="00000000" w:rsidDel="00000000" w:rsidP="00000000" w:rsidRDefault="00000000" w:rsidRPr="00000000" w14:paraId="00000013">
      <w:pPr>
        <w:widowControl w:val="0"/>
        <w:spacing w:line="232.8" w:lineRule="auto"/>
        <w:ind w:left="7880" w:right="10760" w:hanging="3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4">
      <w:pPr>
        <w:widowControl w:val="0"/>
        <w:spacing w:line="232.8" w:lineRule="auto"/>
        <w:ind w:left="7880" w:right="10760" w:hanging="3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5">
      <w:pPr>
        <w:widowControl w:val="0"/>
        <w:spacing w:line="232.8" w:lineRule="auto"/>
        <w:ind w:left="7880" w:right="10760" w:hanging="3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6">
      <w:pPr>
        <w:widowControl w:val="0"/>
        <w:spacing w:line="232.8" w:lineRule="auto"/>
        <w:ind w:left="7880" w:right="10760" w:hanging="3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7">
      <w:pPr>
        <w:widowControl w:val="0"/>
        <w:spacing w:line="232.8" w:lineRule="auto"/>
        <w:ind w:left="7880" w:right="10760" w:hanging="3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8">
      <w:pPr>
        <w:widowControl w:val="0"/>
        <w:spacing w:line="232.8" w:lineRule="auto"/>
        <w:ind w:left="7880" w:right="10760" w:hanging="3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9">
      <w:pPr>
        <w:widowControl w:val="0"/>
        <w:spacing w:line="232.8" w:lineRule="auto"/>
        <w:ind w:left="7880" w:right="10760" w:hanging="3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A">
      <w:pPr>
        <w:widowControl w:val="0"/>
        <w:spacing w:line="232.8" w:lineRule="auto"/>
        <w:ind w:left="7880" w:right="10760" w:hanging="3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4981575" cy="5086350"/>
            <wp:effectExtent b="0" l="0" r="0" t="0"/>
            <wp:docPr id="1984648247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5086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32.8" w:lineRule="auto"/>
        <w:ind w:left="7880" w:right="10760" w:hanging="3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C">
      <w:pPr>
        <w:widowControl w:val="0"/>
        <w:spacing w:line="232.8" w:lineRule="auto"/>
        <w:ind w:left="7880" w:right="10760" w:hanging="3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D">
      <w:pPr>
        <w:widowControl w:val="0"/>
        <w:spacing w:line="232.8" w:lineRule="auto"/>
        <w:ind w:left="7880" w:right="10760" w:hanging="3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E">
      <w:pPr>
        <w:widowControl w:val="0"/>
        <w:spacing w:before="100" w:line="276" w:lineRule="auto"/>
        <w:ind w:left="2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S16. Prisma Flow Chart</w:t>
        <w:br w:type="textWrapping"/>
        <w:br w:type="textWrapping"/>
        <w:br w:type="textWrapping"/>
        <w:br w:type="textWrapping"/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4787900" cy="3187700"/>
            <wp:effectExtent b="0" l="0" r="0" t="0"/>
            <wp:docPr id="1984648250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318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  <w:t xml:space="preserve"> Figure S17. Funnel plot to assess publication bias in mean HbA1c outcome.</w:t>
        <w:br w:type="textWrapping"/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4787900" cy="3187700"/>
            <wp:effectExtent b="0" l="0" r="0" t="0"/>
            <wp:docPr id="1984648266" name="image30.jpg"/>
            <a:graphic>
              <a:graphicData uri="http://schemas.openxmlformats.org/drawingml/2006/picture">
                <pic:pic>
                  <pic:nvPicPr>
                    <pic:cNvPr id="0" name="image30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318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  <w:t xml:space="preserve"> Figure S18. Funnel plot to assess publication bias in Mean glucose level outcome.</w:t>
      </w:r>
    </w:p>
    <w:p w:rsidR="00000000" w:rsidDel="00000000" w:rsidP="00000000" w:rsidRDefault="00000000" w:rsidRPr="00000000" w14:paraId="0000001F">
      <w:pPr>
        <w:widowControl w:val="0"/>
        <w:spacing w:before="100" w:line="276" w:lineRule="auto"/>
        <w:ind w:left="2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8086725" cy="2095500"/>
            <wp:effectExtent b="0" l="0" r="0" t="0"/>
            <wp:docPr id="1984648274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86725" cy="209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t xml:space="preserve">Figure S19.Change in percentage time the glucose level was 70-180mg/dl between Control IQ group and Standard care group</w:t>
      </w:r>
    </w:p>
    <w:p w:rsidR="00000000" w:rsidDel="00000000" w:rsidP="00000000" w:rsidRDefault="00000000" w:rsidRPr="00000000" w14:paraId="00000023">
      <w:pPr>
        <w:widowControl w:val="0"/>
        <w:spacing w:line="201" w:lineRule="auto"/>
        <w:ind w:left="300" w:right="63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8010525" cy="1781175"/>
            <wp:effectExtent b="0" l="0" r="0" t="0"/>
            <wp:docPr id="1984648246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10525" cy="1781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S20.Hba1c level between control IQ and standard care group. </w:t>
      </w:r>
    </w:p>
    <w:p w:rsidR="00000000" w:rsidDel="00000000" w:rsidP="00000000" w:rsidRDefault="00000000" w:rsidRPr="00000000" w14:paraId="00000027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8086725" cy="2114550"/>
            <wp:effectExtent b="0" l="0" r="0" t="0"/>
            <wp:docPr id="1984648269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86725" cy="2114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S21.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Change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percentage time the glucose level was &lt;70mg/dl between Control IQ group and Standard care group</w:t>
      </w:r>
    </w:p>
    <w:p w:rsidR="00000000" w:rsidDel="00000000" w:rsidP="00000000" w:rsidRDefault="00000000" w:rsidRPr="00000000" w14:paraId="0000002C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8105775" cy="1981200"/>
            <wp:effectExtent b="0" l="0" r="0" t="0"/>
            <wp:docPr id="1984648279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05775" cy="198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S22.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Change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percentage time the glucose level was &lt;54mg/dl between Control IQ group and Standard care group</w:t>
      </w:r>
    </w:p>
    <w:p w:rsidR="00000000" w:rsidDel="00000000" w:rsidP="00000000" w:rsidRDefault="00000000" w:rsidRPr="00000000" w14:paraId="00000034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8105775" cy="2133600"/>
            <wp:effectExtent b="0" l="0" r="0" t="0"/>
            <wp:docPr id="1984648258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05775" cy="213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S23.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Change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percentage time the glucose level was &gt;180mg/dl between Control IQ group and Standard care group</w:t>
      </w:r>
    </w:p>
    <w:p w:rsidR="00000000" w:rsidDel="00000000" w:rsidP="00000000" w:rsidRDefault="00000000" w:rsidRPr="00000000" w14:paraId="0000003C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8105775" cy="2133600"/>
            <wp:effectExtent b="0" l="0" r="0" t="0"/>
            <wp:docPr id="1984648272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05775" cy="213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S24.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Change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percentage  time the glucose level was &gt;250mg/dl between Control IQ group and Standard care group</w:t>
      </w:r>
    </w:p>
    <w:p w:rsidR="00000000" w:rsidDel="00000000" w:rsidP="00000000" w:rsidRDefault="00000000" w:rsidRPr="00000000" w14:paraId="00000041">
      <w:pPr>
        <w:widowControl w:val="0"/>
        <w:spacing w:line="201" w:lineRule="auto"/>
        <w:ind w:left="305" w:right="630" w:hanging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9710738" cy="2878985"/>
            <wp:effectExtent b="0" l="0" r="0" t="0"/>
            <wp:docPr id="198464826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10738" cy="28789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S25.Forest plot showing the pooled effect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Medtronic MiniMed™ 670G hybrid closed-loop system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control group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time in range (70–180 mg/dL)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expressed as mean difference with 95% confidence intervals.</w:t>
      </w:r>
    </w:p>
    <w:p w:rsidR="00000000" w:rsidDel="00000000" w:rsidP="00000000" w:rsidRDefault="00000000" w:rsidRPr="00000000" w14:paraId="00000045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9043988" cy="2884220"/>
            <wp:effectExtent b="0" l="0" r="0" t="0"/>
            <wp:docPr id="1984648277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43988" cy="2884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before="2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S26.Forest plot showing the pooled effect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Medtronic MiniMed™ 780G advanced hybrid closed-loop system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control group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time in range (70–180 mg/dL)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expressed as mean difference with 95% confidence intervals.</w:t>
      </w:r>
    </w:p>
    <w:p w:rsidR="00000000" w:rsidDel="00000000" w:rsidP="00000000" w:rsidRDefault="00000000" w:rsidRPr="00000000" w14:paraId="0000004A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9596438" cy="2168426"/>
            <wp:effectExtent b="0" l="0" r="0" t="0"/>
            <wp:docPr id="198464826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96438" cy="21684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S27.Forest plot demonstrating the pooled effect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Medtronic MiniMed™ 670G system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control group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HbA1c (%)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reported as mean difference with 95% confidence intervals.</w:t>
      </w:r>
    </w:p>
    <w:p w:rsidR="00000000" w:rsidDel="00000000" w:rsidP="00000000" w:rsidRDefault="00000000" w:rsidRPr="00000000" w14:paraId="0000004E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943600" cy="1689100"/>
            <wp:effectExtent b="0" l="0" r="0" t="0"/>
            <wp:docPr id="1984648276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S28.Forest plot demonstrating the pooled effect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Medtronic MiniMed™ 780G system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control group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HbA1c (%)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reported as mean difference with 95% confidence intervals.</w:t>
      </w:r>
    </w:p>
    <w:p w:rsidR="00000000" w:rsidDel="00000000" w:rsidP="00000000" w:rsidRDefault="00000000" w:rsidRPr="00000000" w14:paraId="00000051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9577388" cy="2532482"/>
            <wp:effectExtent b="0" l="0" r="0" t="0"/>
            <wp:docPr id="1984648251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77388" cy="25324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S29.Forest plot illustrating the pooled effect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Medtronic MiniMed™ 670G system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control group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time below range (TBR &lt;70 mg/dL)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expressed as mean difference with 95% confidence intervals.</w:t>
      </w:r>
    </w:p>
    <w:p w:rsidR="00000000" w:rsidDel="00000000" w:rsidP="00000000" w:rsidRDefault="00000000" w:rsidRPr="00000000" w14:paraId="00000055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8620709" cy="2749232"/>
            <wp:effectExtent b="0" l="0" r="0" t="0"/>
            <wp:docPr id="1984648270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20709" cy="27492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S30.Forest plot illustrating the pooled effect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Medtronic MiniMed™ 780G system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control group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time below range (TBR &lt;70 mg/dL)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expressed as mean difference with 95% confidence intervals.</w:t>
      </w:r>
    </w:p>
    <w:p w:rsidR="00000000" w:rsidDel="00000000" w:rsidP="00000000" w:rsidRDefault="00000000" w:rsidRPr="00000000" w14:paraId="00000058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943600" cy="1447800"/>
            <wp:effectExtent b="0" l="0" r="0" t="0"/>
            <wp:docPr id="1984648253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40" w:before="2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S31.Forest plot showing the pooled effect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Medtronic MiniMed™ 670G system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control group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clinically significant hypoglycemia (TBR &lt;54 mg/dL)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expressed as mean difference with 95% confidence intervals.</w:t>
      </w:r>
    </w:p>
    <w:p w:rsidR="00000000" w:rsidDel="00000000" w:rsidP="00000000" w:rsidRDefault="00000000" w:rsidRPr="00000000" w14:paraId="0000005C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943600" cy="2247900"/>
            <wp:effectExtent b="0" l="0" r="0" t="0"/>
            <wp:docPr id="198464825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7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S32.Forest plot showing the pooled effect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Medtronic MiniMed™ 780G system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control group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clinically significant hypoglycemia (TBR &lt;54 mg/dL)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expressed as mean difference with 95% confidence intervals.</w:t>
      </w:r>
    </w:p>
    <w:p w:rsidR="00000000" w:rsidDel="00000000" w:rsidP="00000000" w:rsidRDefault="00000000" w:rsidRPr="00000000" w14:paraId="00000060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943600" cy="1447800"/>
            <wp:effectExtent b="0" l="0" r="0" t="0"/>
            <wp:docPr id="198464825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S33.Forest plot depicting the pooled effect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Medtronic MiniMed™ 670G system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control group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time above range (TAR &gt;180 mg/dL)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expressed as mean difference with 95% confidence intervals.</w:t>
      </w:r>
    </w:p>
    <w:p w:rsidR="00000000" w:rsidDel="00000000" w:rsidP="00000000" w:rsidRDefault="00000000" w:rsidRPr="00000000" w14:paraId="00000064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943600" cy="2006600"/>
            <wp:effectExtent b="0" l="0" r="0" t="0"/>
            <wp:docPr id="198464826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S34.Forest plot depicting the pooled effect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Medtronic MiniMed™ 780G system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control group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time above range (TAR &gt;180 mg/dL)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expressed as mean difference with 95% confidence intervals.</w:t>
      </w:r>
    </w:p>
    <w:p w:rsidR="00000000" w:rsidDel="00000000" w:rsidP="00000000" w:rsidRDefault="00000000" w:rsidRPr="00000000" w14:paraId="00000067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943600" cy="1346200"/>
            <wp:effectExtent b="0" l="0" r="0" t="0"/>
            <wp:docPr id="1984648271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S35.Forest plot showing the pooled effect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Medtronic MiniMed™ 670G system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control group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severe hyperglycemia (TAR &gt;250 mg/dL)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expressed as mean difference with 95% confidence intervals.</w:t>
      </w:r>
    </w:p>
    <w:p w:rsidR="00000000" w:rsidDel="00000000" w:rsidP="00000000" w:rsidRDefault="00000000" w:rsidRPr="00000000" w14:paraId="0000006A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943600" cy="1790700"/>
            <wp:effectExtent b="0" l="0" r="0" t="0"/>
            <wp:docPr id="1984648278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Figure S36.Forest plot showing the pooled effect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Medtronic MiniMed™ 780G system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compared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control group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severe hyperglycemia (TAR &gt;250 mg/dL)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expressed as mean difference with 95% confidence intervals.</w:t>
      </w:r>
    </w:p>
    <w:p w:rsidR="00000000" w:rsidDel="00000000" w:rsidP="00000000" w:rsidRDefault="00000000" w:rsidRPr="00000000" w14:paraId="0000006F">
      <w:pPr>
        <w:widowControl w:val="0"/>
        <w:spacing w:before="100" w:line="276" w:lineRule="auto"/>
        <w:ind w:left="2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7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8" w:line="240" w:lineRule="auto"/>
        <w:ind w:left="216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1900" w:w="16840" w:orient="landscape"/>
      <w:pgMar w:bottom="0" w:top="1078" w:left="0" w:right="20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8.png"/><Relationship Id="rId20" Type="http://schemas.openxmlformats.org/officeDocument/2006/relationships/image" Target="media/image14.gif"/><Relationship Id="rId42" Type="http://schemas.openxmlformats.org/officeDocument/2006/relationships/image" Target="media/image21.png"/><Relationship Id="rId41" Type="http://schemas.openxmlformats.org/officeDocument/2006/relationships/image" Target="media/image26.png"/><Relationship Id="rId22" Type="http://schemas.openxmlformats.org/officeDocument/2006/relationships/image" Target="media/image18.png"/><Relationship Id="rId21" Type="http://schemas.openxmlformats.org/officeDocument/2006/relationships/image" Target="media/image25.gif"/><Relationship Id="rId24" Type="http://schemas.openxmlformats.org/officeDocument/2006/relationships/image" Target="media/image30.jpg"/><Relationship Id="rId23" Type="http://schemas.openxmlformats.org/officeDocument/2006/relationships/image" Target="media/image1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gif"/><Relationship Id="rId26" Type="http://schemas.openxmlformats.org/officeDocument/2006/relationships/image" Target="media/image12.png"/><Relationship Id="rId25" Type="http://schemas.openxmlformats.org/officeDocument/2006/relationships/image" Target="media/image36.png"/><Relationship Id="rId28" Type="http://schemas.openxmlformats.org/officeDocument/2006/relationships/image" Target="media/image35.png"/><Relationship Id="rId27" Type="http://schemas.openxmlformats.org/officeDocument/2006/relationships/image" Target="media/image2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16.png"/><Relationship Id="rId7" Type="http://schemas.openxmlformats.org/officeDocument/2006/relationships/image" Target="media/image6.jpg"/><Relationship Id="rId8" Type="http://schemas.openxmlformats.org/officeDocument/2006/relationships/image" Target="media/image4.gif"/><Relationship Id="rId31" Type="http://schemas.openxmlformats.org/officeDocument/2006/relationships/image" Target="media/image11.png"/><Relationship Id="rId30" Type="http://schemas.openxmlformats.org/officeDocument/2006/relationships/image" Target="media/image29.png"/><Relationship Id="rId11" Type="http://schemas.openxmlformats.org/officeDocument/2006/relationships/image" Target="media/image33.gif"/><Relationship Id="rId33" Type="http://schemas.openxmlformats.org/officeDocument/2006/relationships/image" Target="media/image1.png"/><Relationship Id="rId10" Type="http://schemas.openxmlformats.org/officeDocument/2006/relationships/image" Target="media/image20.gif"/><Relationship Id="rId32" Type="http://schemas.openxmlformats.org/officeDocument/2006/relationships/image" Target="media/image24.png"/><Relationship Id="rId13" Type="http://schemas.openxmlformats.org/officeDocument/2006/relationships/image" Target="media/image32.gif"/><Relationship Id="rId35" Type="http://schemas.openxmlformats.org/officeDocument/2006/relationships/image" Target="media/image13.png"/><Relationship Id="rId12" Type="http://schemas.openxmlformats.org/officeDocument/2006/relationships/image" Target="media/image3.gif"/><Relationship Id="rId34" Type="http://schemas.openxmlformats.org/officeDocument/2006/relationships/image" Target="media/image31.png"/><Relationship Id="rId15" Type="http://schemas.openxmlformats.org/officeDocument/2006/relationships/image" Target="media/image27.gif"/><Relationship Id="rId37" Type="http://schemas.openxmlformats.org/officeDocument/2006/relationships/image" Target="media/image17.png"/><Relationship Id="rId14" Type="http://schemas.openxmlformats.org/officeDocument/2006/relationships/image" Target="media/image7.gif"/><Relationship Id="rId36" Type="http://schemas.openxmlformats.org/officeDocument/2006/relationships/image" Target="media/image28.png"/><Relationship Id="rId17" Type="http://schemas.openxmlformats.org/officeDocument/2006/relationships/image" Target="media/image10.gif"/><Relationship Id="rId39" Type="http://schemas.openxmlformats.org/officeDocument/2006/relationships/image" Target="media/image2.png"/><Relationship Id="rId16" Type="http://schemas.openxmlformats.org/officeDocument/2006/relationships/image" Target="media/image34.gif"/><Relationship Id="rId38" Type="http://schemas.openxmlformats.org/officeDocument/2006/relationships/image" Target="media/image5.png"/><Relationship Id="rId19" Type="http://schemas.openxmlformats.org/officeDocument/2006/relationships/image" Target="media/image19.gif"/><Relationship Id="rId18" Type="http://schemas.openxmlformats.org/officeDocument/2006/relationships/image" Target="media/image2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bP6NbIFUv5M9bf2MiCbIzgpTFg==">CgMxLjA4AHIhMWxtQ2VHVG1yMllwa0pnNUxmN3Y5S0ROM0EtS3BQaHJ3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2025-07-08T16:01:00Z</dcterms:created>
</cp:coreProperties>
</file>